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spacing w:before="100" w:after="100"/>
        <w:ind w:firstLine="36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Auteurs du projet de recherche</w:t>
      </w:r>
      <w:r>
        <w:rPr>
          <w:rFonts w:ascii="Times New Roman"/>
          <w:sz w:val="22"/>
          <w:szCs w:val="22"/>
          <w:rtl w:val="0"/>
          <w:lang w:val="fr-FR"/>
        </w:rPr>
        <w:t>: Laura Bear,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mi Dubois, Lisl Weynans 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Titre du projet</w:t>
      </w:r>
      <w:r>
        <w:rPr>
          <w:rFonts w:ascii="Times New Roman"/>
          <w:sz w:val="22"/>
          <w:szCs w:val="22"/>
          <w:rtl w:val="0"/>
          <w:lang w:val="fr-FR"/>
        </w:rPr>
        <w:t>: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thodes num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riques pour la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solution du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 xml:space="preserve">me inverse en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lectrocardiographie dans le cas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anomalies structurelles du tissu cardiaque.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 xml:space="preserve">Objectifs scientifiques: </w:t>
      </w:r>
      <w:r>
        <w:rPr>
          <w:rFonts w:ascii="Times New Roman"/>
          <w:sz w:val="22"/>
          <w:szCs w:val="22"/>
          <w:rtl w:val="0"/>
          <w:lang w:val="fr-FR"/>
        </w:rPr>
        <w:t xml:space="preserve"> Le but de ce projet est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liorer la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cision de la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solution du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 xml:space="preserve">me inverse en imagerie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lectrocardiographique, afin de permettre une reconstruction fiable de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activit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lectrique du coeur en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sence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anomalies structurelles de ses tissus. 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 xml:space="preserve">Contexte scientifique et 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tat de l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art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>Les arythmies ventriculaires sont responsables de 80% des 350 000 morts soudaines par arr</w:t>
      </w:r>
      <w:r>
        <w:rPr>
          <w:rFonts w:hAnsi="Times New Roman" w:hint="default"/>
          <w:sz w:val="22"/>
          <w:szCs w:val="22"/>
          <w:rtl w:val="0"/>
          <w:lang w:val="fr-FR"/>
        </w:rPr>
        <w:t>ê</w:t>
      </w:r>
      <w:r>
        <w:rPr>
          <w:rFonts w:ascii="Times New Roman"/>
          <w:sz w:val="22"/>
          <w:szCs w:val="22"/>
          <w:rtl w:val="0"/>
          <w:lang w:val="fr-FR"/>
        </w:rPr>
        <w:t>t cardiaque qui surviennent chaque ann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e en Europe </w:t>
      </w:r>
      <w:r>
        <w:rPr>
          <w:rFonts w:ascii="Times New Roman" w:cs="Times New Roman" w:hAnsi="Times New Roman" w:eastAsia="Times New Roman"/>
          <w:sz w:val="22"/>
          <w:szCs w:val="22"/>
          <w:rtl w:val="0"/>
          <w:lang w:val="fr-FR"/>
        </w:rPr>
        <w:fldChar w:fldCharType="begin" w:fldLock="0"/>
      </w:r>
      <w:r>
        <w:rPr>
          <w:rFonts w:ascii="Times New Roman" w:cs="Times New Roman" w:hAnsi="Times New Roman" w:eastAsia="Times New Roman"/>
          <w:sz w:val="22"/>
          <w:szCs w:val="22"/>
          <w:rtl w:val="0"/>
          <w:lang w:val="fr-FR"/>
        </w:rPr>
        <w:t xml:space="preserve"> ADDIN EN.CITE &lt;EndNote&gt;&lt;Cite&gt;&lt;DisplayText&gt;(Zipes et al., 2006)&lt;/DisplayText&gt;&lt;record/&gt;&lt;/Cite&gt;&lt;/EndNote&gt;</w:t>
      </w:r>
      <w:r>
        <w:rPr>
          <w:rFonts w:ascii="Times New Roman" w:cs="Times New Roman" w:hAnsi="Times New Roman" w:eastAsia="Times New Roman"/>
          <w:sz w:val="22"/>
          <w:szCs w:val="22"/>
          <w:rtl w:val="0"/>
          <w:lang w:val="fr-FR"/>
        </w:rPr>
        <w:fldChar w:fldCharType="separate" w:fldLock="0"/>
      </w:r>
      <w:r>
        <w:rPr>
          <w:rFonts w:ascii="Times New Roman"/>
          <w:sz w:val="22"/>
          <w:szCs w:val="22"/>
          <w:rtl w:val="0"/>
          <w:lang w:val="fr-FR"/>
        </w:rPr>
        <w:t>(Zipes et al., 2006)</w:t>
      </w:r>
      <w:r>
        <w:rPr>
          <w:rFonts w:ascii="Times New Roman" w:cs="Times New Roman" w:hAnsi="Times New Roman" w:eastAsia="Times New Roman"/>
          <w:sz w:val="22"/>
          <w:szCs w:val="22"/>
          <w:rtl w:val="0"/>
          <w:lang w:val="fr-FR"/>
        </w:rPr>
        <w:fldChar w:fldCharType="end" w:fldLock="0"/>
      </w:r>
      <w:r>
        <w:rPr>
          <w:rFonts w:ascii="Times New Roman"/>
          <w:sz w:val="22"/>
          <w:szCs w:val="22"/>
          <w:rtl w:val="0"/>
          <w:lang w:val="fr-FR"/>
        </w:rPr>
        <w:t>. La plupart des tachy-arythmies ventriculaires se produisent chez des personnes dont le myocarde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sente des pathologies structurelles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-existantes, et sont donc une complication fatale de maladies cardiaques chroniques. Les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canismes impliqu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 dans ces troubles du rythme cardiaque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-existants sont cependant encore peu compris. C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est pourquoi, alors que des 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rapies efficaces existent, comme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ablation par cath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ter ou les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fibrillateurs implantables, ces derni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res sont en pratique peu propos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es, car les pathologies reli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es sont soit incorrectement caract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ris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es, soit ne peuvent </w:t>
      </w:r>
      <w:r>
        <w:rPr>
          <w:rFonts w:hAnsi="Times New Roman" w:hint="default"/>
          <w:sz w:val="22"/>
          <w:szCs w:val="22"/>
          <w:rtl w:val="0"/>
          <w:lang w:val="fr-FR"/>
        </w:rPr>
        <w:t>ê</w:t>
      </w:r>
      <w:r>
        <w:rPr>
          <w:rFonts w:ascii="Times New Roman"/>
          <w:sz w:val="22"/>
          <w:szCs w:val="22"/>
          <w:rtl w:val="0"/>
          <w:lang w:val="fr-FR"/>
        </w:rPr>
        <w:t>tre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pist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es de mani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re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ventive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heure actuelle.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>Une caract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risation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taill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 de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activit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lectrique du coeur peut </w:t>
      </w:r>
      <w:r>
        <w:rPr>
          <w:rFonts w:hAnsi="Times New Roman" w:hint="default"/>
          <w:sz w:val="22"/>
          <w:szCs w:val="22"/>
          <w:rtl w:val="0"/>
          <w:lang w:val="fr-FR"/>
        </w:rPr>
        <w:t>ê</w:t>
      </w:r>
      <w:r>
        <w:rPr>
          <w:rFonts w:ascii="Times New Roman"/>
          <w:sz w:val="22"/>
          <w:szCs w:val="22"/>
          <w:rtl w:val="0"/>
          <w:lang w:val="fr-FR"/>
        </w:rPr>
        <w:t>tre obtenue avec des cath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ters intra-cardiaques, mais cette strat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gie est trop invasive pour </w:t>
      </w:r>
      <w:r>
        <w:rPr>
          <w:rFonts w:hAnsi="Times New Roman" w:hint="default"/>
          <w:sz w:val="22"/>
          <w:szCs w:val="22"/>
          <w:rtl w:val="0"/>
          <w:lang w:val="fr-FR"/>
        </w:rPr>
        <w:t>ê</w:t>
      </w:r>
      <w:r>
        <w:rPr>
          <w:rFonts w:ascii="Times New Roman"/>
          <w:sz w:val="22"/>
          <w:szCs w:val="22"/>
          <w:rtl w:val="0"/>
          <w:lang w:val="fr-FR"/>
        </w:rPr>
        <w:t>tre appliqu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e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 xml:space="preserve">large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chelle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des fins de diagnostic, d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valuation des risques ou de planification 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rapeutique,  en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pit de la tr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s forte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valence de ces pathologies.</w:t>
      </w:r>
    </w:p>
    <w:p>
      <w:pPr>
        <w:pStyle w:val="Corps A"/>
        <w:spacing w:before="100" w:after="100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 xml:space="preserve">L'imagerie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lectrocardiographique non invasive (ECGi) est une technologie prometteuse pour surmonter ces limitations. Cette approche non-invasive permet de reconstruire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activit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lectrique du coeur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partir de s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ries de mesures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lectriques sur le torse, en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solvant un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me math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matique inverse dans le volume compris entre le torse et le coeur. Cependant, si cette approche se montre tr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s efficace pour localiser des arythmies sur des coeurs de structure saine, des limitations persistent dans le cas de coeurs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sentant des 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rog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it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 des tissus</w:t>
      </w:r>
      <w:r>
        <w:rPr>
          <w:rFonts w:ascii="Times New Roman"/>
          <w:sz w:val="22"/>
          <w:szCs w:val="22"/>
          <w:vertAlign w:val="superscript"/>
          <w:rtl w:val="0"/>
          <w:lang w:val="fr-FR"/>
        </w:rPr>
        <w:t>2</w:t>
      </w:r>
      <w:r>
        <w:rPr>
          <w:rFonts w:ascii="Times New Roman"/>
          <w:sz w:val="22"/>
          <w:szCs w:val="22"/>
          <w:rtl w:val="0"/>
          <w:lang w:val="fr-FR"/>
        </w:rPr>
        <w:t>, li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es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des infarctus, fibroses cicatricielles, isch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mies, etc..  Une utilisation plus pouss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 des donn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es de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imagerie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dicale et de mod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les math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matiques d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lectrophysiologie cardiaque permettrait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liorer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efficacit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de la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solution du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 xml:space="preserve">me inverse dans ce contexte. </w:t>
      </w:r>
    </w:p>
    <w:p>
      <w:pPr>
        <w:pStyle w:val="Corps A"/>
        <w:spacing w:before="100" w:after="100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Pr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sentation du projet</w:t>
      </w:r>
    </w:p>
    <w:p>
      <w:pPr>
        <w:pStyle w:val="Corps A"/>
        <w:spacing w:before="100" w:after="100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>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objectif principal de cette th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se est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liorer les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thodes actuelles de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solution du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me inverse pour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ECGi afin de permettre une reconstruction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cise de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activit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lectrique du coeur en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sence de fibrose cicatricielle. Les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sultats attendus auraient des applications pour le diagnostic, l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valuation de risques et le traitement par ablation par cath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ter des arythmies cardiaques.</w:t>
      </w:r>
    </w:p>
    <w:p>
      <w:pPr>
        <w:pStyle w:val="Corps A"/>
        <w:spacing w:before="100" w:after="100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>Le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veloppement de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thodes num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riques pour le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me inverse auront lieu sous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encadrement de Lisl Weynans (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quipe Calcul Scientifique de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IMB et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quipe INRIA Carmen,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di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e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l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tude de mod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les math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matiques et num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riques pour l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lectrophysiologie cardiaque). Ce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me est repr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sent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math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matiquement par un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me de Cauchy pour l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quation de Laplace, qui est notoirement mal-pos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.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approche classique pour le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soudre consiste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minimiser au sens des moindres carr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 une fonctionnelle comportant un terme de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gularisation. La solution obtenue est ainsi unique. Cependant, cette solution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pend du choix de la fonctionnelle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minimiser, de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op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rateur et du param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tre de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gularisation, de la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thode de discr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tisation, etc.  Dans un premier temps, nous utiliserons un algorithme de Monte Carlo pour g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rer une famille de solutions en faisant varier ces param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tres. Notre but sera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en extraire la solution num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rique la plus probable, en ce sens qu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elle minimisera en moyenne les diff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rentes fonctionnelles calcul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es sans leur terme de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gularisation. Dans un deuxi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 xml:space="preserve">me temps, nous chercherons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am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liorer cette solution extraite, en lui imposant des variations avec un algorithme g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tique.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objectif sera de concevoir un algorithme g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tique qui prendra en compte les contraintes physiques du mod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le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ECGi. </w:t>
      </w:r>
    </w:p>
    <w:p>
      <w:pPr>
        <w:pStyle w:val="Corps A"/>
        <w:spacing w:before="100" w:after="100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>La validation des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thodes num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riques pour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ECGi, et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extraction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informations des donn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es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lectriques ainsi reconstruites pour des diagnostics et/ou pronostics sera effectu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sous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encadrement de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mi Dubois et Laura Bear, de l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quipe Traitement du Signal de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Institut Hospitalier Universitaire LIRYC.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IHU LIRYC  est un centre de recherche collaboratif qui a pour vocation de mieux comprendre et traiter les dysfonctions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lectriques du c</w:t>
      </w:r>
      <w:r>
        <w:rPr>
          <w:rFonts w:hAnsi="Times New Roman" w:hint="default"/>
          <w:sz w:val="22"/>
          <w:szCs w:val="22"/>
          <w:rtl w:val="0"/>
          <w:lang w:val="fr-FR"/>
        </w:rPr>
        <w:t>œ</w:t>
      </w:r>
      <w:r>
        <w:rPr>
          <w:rFonts w:ascii="Times New Roman"/>
          <w:sz w:val="22"/>
          <w:szCs w:val="22"/>
          <w:rtl w:val="0"/>
          <w:lang w:val="fr-FR"/>
        </w:rPr>
        <w:t>ur.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institut dispose d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quipements exp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rimentaux de pointe, parmi lesquels un dispositif d</w:t>
      </w:r>
      <w:r>
        <w:rPr>
          <w:rFonts w:hAnsi="Times New Roman" w:hint="default"/>
          <w:sz w:val="22"/>
          <w:szCs w:val="22"/>
          <w:rtl w:val="0"/>
          <w:lang w:val="fr-FR"/>
        </w:rPr>
        <w:t>’é</w:t>
      </w:r>
      <w:r>
        <w:rPr>
          <w:rFonts w:ascii="Times New Roman"/>
          <w:sz w:val="22"/>
          <w:szCs w:val="22"/>
          <w:rtl w:val="0"/>
          <w:lang w:val="fr-FR"/>
        </w:rPr>
        <w:t>tude de coeurs ex-plant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s. Ce dispositif est constitu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une cuve en forme de torse humain, remplie d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une solution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lectrolytique et contenant un coeur perfus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, permettant des mesures plus faciles qu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un dispositif </w:t>
      </w:r>
      <w:r>
        <w:rPr>
          <w:rFonts w:ascii="Times New Roman"/>
          <w:i w:val="1"/>
          <w:iCs w:val="1"/>
          <w:sz w:val="22"/>
          <w:szCs w:val="22"/>
          <w:rtl w:val="0"/>
          <w:lang w:val="fr-FR"/>
        </w:rPr>
        <w:t>in-vivo</w:t>
      </w:r>
      <w:r>
        <w:rPr>
          <w:rFonts w:ascii="Times New Roman"/>
          <w:sz w:val="22"/>
          <w:szCs w:val="22"/>
          <w:rtl w:val="0"/>
          <w:lang w:val="fr-FR"/>
        </w:rPr>
        <w:t xml:space="preserve">. Des mesures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lectriques sont effectu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es simultan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ment sur le coeur (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picarde, myocarde et endocarde) et sur la surface du torse artificiel (256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lectrodes). Ce dispositif permet donc non seulement de valider rigoureusement les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thodes pour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ECGi, mais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galement de mieux comprendre les m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canismes induisant les arythmies cardiaques dans le cas de tissus cicatriciels.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IHU LIRYC est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galement en contact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troit avec le CHU voisin (H</w:t>
      </w:r>
      <w:r>
        <w:rPr>
          <w:rFonts w:hAnsi="Times New Roman" w:hint="default"/>
          <w:sz w:val="22"/>
          <w:szCs w:val="22"/>
          <w:rtl w:val="0"/>
          <w:lang w:val="fr-FR"/>
        </w:rPr>
        <w:t>ô</w:t>
      </w:r>
      <w:r>
        <w:rPr>
          <w:rFonts w:ascii="Times New Roman"/>
          <w:sz w:val="22"/>
          <w:szCs w:val="22"/>
          <w:rtl w:val="0"/>
          <w:lang w:val="fr-FR"/>
        </w:rPr>
        <w:t>pital Haut L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v</w:t>
      </w:r>
      <w:r>
        <w:rPr>
          <w:rFonts w:hAnsi="Times New Roman" w:hint="default"/>
          <w:sz w:val="22"/>
          <w:szCs w:val="22"/>
          <w:rtl w:val="0"/>
          <w:lang w:val="fr-FR"/>
        </w:rPr>
        <w:t>ê</w:t>
      </w:r>
      <w:r>
        <w:rPr>
          <w:rFonts w:ascii="Times New Roman"/>
          <w:sz w:val="22"/>
          <w:szCs w:val="22"/>
          <w:rtl w:val="0"/>
          <w:lang w:val="fr-FR"/>
        </w:rPr>
        <w:t>que), et avec CardioInsight, une entreprise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veloppant un syst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me de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solution de 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ECGi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guli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>rement utilis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hAnsi="Times New Roman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fr-FR"/>
        </w:rPr>
        <w:t xml:space="preserve"> </w:t>
      </w:r>
      <w:r>
        <w:rPr>
          <w:rFonts w:ascii="Times New Roman"/>
          <w:sz w:val="22"/>
          <w:szCs w:val="22"/>
          <w:rtl w:val="0"/>
          <w:lang w:val="fr-FR"/>
        </w:rPr>
        <w:t>l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>H</w:t>
      </w:r>
      <w:r>
        <w:rPr>
          <w:rFonts w:hAnsi="Times New Roman" w:hint="default"/>
          <w:sz w:val="22"/>
          <w:szCs w:val="22"/>
          <w:rtl w:val="0"/>
          <w:lang w:val="fr-FR"/>
        </w:rPr>
        <w:t>ô</w:t>
      </w:r>
      <w:r>
        <w:rPr>
          <w:rFonts w:ascii="Times New Roman"/>
          <w:sz w:val="22"/>
          <w:szCs w:val="22"/>
          <w:rtl w:val="0"/>
          <w:lang w:val="fr-FR"/>
        </w:rPr>
        <w:t>pital. La 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cision des approches d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velopp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es sera donc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valu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 sur trois types de donn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es: des signaux simul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s </w:t>
      </w:r>
      <w:r>
        <w:rPr>
          <w:rFonts w:ascii="Times New Roman"/>
          <w:i w:val="1"/>
          <w:iCs w:val="1"/>
          <w:sz w:val="22"/>
          <w:szCs w:val="22"/>
          <w:rtl w:val="0"/>
          <w:lang w:val="fr-FR"/>
        </w:rPr>
        <w:t>in-silico</w:t>
      </w:r>
      <w:r>
        <w:rPr>
          <w:rFonts w:ascii="Times New Roman"/>
          <w:sz w:val="22"/>
          <w:szCs w:val="22"/>
          <w:rtl w:val="0"/>
          <w:lang w:val="fr-FR"/>
        </w:rPr>
        <w:t xml:space="preserve"> (IMB/INRIA), des exp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riences </w:t>
      </w:r>
      <w:r>
        <w:rPr>
          <w:rFonts w:ascii="Times New Roman"/>
          <w:i w:val="1"/>
          <w:iCs w:val="1"/>
          <w:sz w:val="22"/>
          <w:szCs w:val="22"/>
          <w:rtl w:val="0"/>
          <w:lang w:val="fr-FR"/>
        </w:rPr>
        <w:t>ex-vivo</w:t>
      </w:r>
      <w:r>
        <w:rPr>
          <w:rFonts w:ascii="Times New Roman"/>
          <w:sz w:val="22"/>
          <w:szCs w:val="22"/>
          <w:rtl w:val="0"/>
          <w:lang w:val="fr-FR"/>
        </w:rPr>
        <w:t xml:space="preserve"> (IHU LIRYC) et des donn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 xml:space="preserve">es de patients </w:t>
      </w:r>
      <w:r>
        <w:rPr>
          <w:rFonts w:ascii="Times New Roman"/>
          <w:i w:val="1"/>
          <w:iCs w:val="1"/>
          <w:sz w:val="22"/>
          <w:szCs w:val="22"/>
          <w:rtl w:val="0"/>
          <w:lang w:val="fr-FR"/>
        </w:rPr>
        <w:t>in-vivo</w:t>
      </w:r>
      <w:r>
        <w:rPr>
          <w:rFonts w:ascii="Times New Roman"/>
          <w:sz w:val="22"/>
          <w:szCs w:val="22"/>
          <w:rtl w:val="0"/>
          <w:lang w:val="fr-FR"/>
        </w:rPr>
        <w:t xml:space="preserve"> (CHU). </w:t>
      </w:r>
    </w:p>
    <w:p>
      <w:pPr>
        <w:pStyle w:val="Corps A"/>
        <w:spacing w:before="100" w:after="100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  <w:lang w:val="fr-FR"/>
        </w:rPr>
      </w:pPr>
    </w:p>
    <w:p>
      <w:pPr>
        <w:pStyle w:val="Corps A"/>
        <w:spacing w:before="100" w:after="100"/>
        <w:ind w:left="360" w:firstLine="0"/>
        <w:jc w:val="both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Comp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tences requises: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sz w:val="22"/>
          <w:szCs w:val="22"/>
          <w:shd w:val="clear" w:color="auto" w:fill="ffff00"/>
          <w:rtl w:val="0"/>
          <w:lang w:val="fr-FR"/>
        </w:rPr>
        <w:t>En priorit</w:t>
      </w:r>
      <w:r>
        <w:rPr>
          <w:rFonts w:hAnsi="Times New Roman" w:hint="default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Fonts w:ascii="Times New Roman"/>
          <w:sz w:val="22"/>
          <w:szCs w:val="22"/>
          <w:shd w:val="clear" w:color="auto" w:fill="ffff00"/>
          <w:rtl w:val="0"/>
          <w:lang w:val="fr-FR"/>
        </w:rPr>
        <w:t xml:space="preserve">: solide formation en calcul scientifique </w:t>
      </w:r>
      <w:r>
        <w:rPr>
          <w:rFonts w:ascii="Times New Roman"/>
          <w:sz w:val="22"/>
          <w:szCs w:val="22"/>
          <w:shd w:val="clear" w:color="auto" w:fill="ffff00"/>
          <w:rtl w:val="0"/>
          <w:lang w:val="fr-FR"/>
        </w:rPr>
        <w:t>ou</w:t>
      </w:r>
      <w:r>
        <w:rPr>
          <w:rFonts w:ascii="Times New Roman"/>
          <w:sz w:val="22"/>
          <w:szCs w:val="22"/>
          <w:shd w:val="clear" w:color="auto" w:fill="ffff00"/>
          <w:rtl w:val="0"/>
          <w:lang w:val="fr-FR"/>
        </w:rPr>
        <w:t xml:space="preserve"> traitement du signal avec l</w:t>
      </w:r>
      <w:r>
        <w:rPr>
          <w:rFonts w:hAnsi="Times New Roman" w:hint="default"/>
          <w:sz w:val="22"/>
          <w:szCs w:val="22"/>
          <w:shd w:val="clear" w:color="auto" w:fill="ffff00"/>
          <w:rtl w:val="0"/>
          <w:lang w:val="fr-FR"/>
        </w:rPr>
        <w:t>’</w:t>
      </w:r>
      <w:r>
        <w:rPr>
          <w:rFonts w:ascii="Times New Roman"/>
          <w:sz w:val="22"/>
          <w:szCs w:val="22"/>
          <w:shd w:val="clear" w:color="auto" w:fill="ffff00"/>
          <w:rtl w:val="0"/>
          <w:lang w:val="fr-FR"/>
        </w:rPr>
        <w:t>option de formation dans l</w:t>
      </w:r>
      <w:r>
        <w:rPr>
          <w:rFonts w:hAnsi="Times New Roman" w:hint="default"/>
          <w:sz w:val="22"/>
          <w:szCs w:val="22"/>
          <w:shd w:val="clear" w:color="auto" w:fill="ffff00"/>
          <w:rtl w:val="0"/>
          <w:lang w:val="fr-FR"/>
        </w:rPr>
        <w:t>’</w:t>
      </w:r>
      <w:r>
        <w:rPr>
          <w:rFonts w:ascii="Times New Roman"/>
          <w:sz w:val="22"/>
          <w:szCs w:val="22"/>
          <w:shd w:val="clear" w:color="auto" w:fill="ffff00"/>
          <w:rtl w:val="0"/>
          <w:lang w:val="fr-FR"/>
        </w:rPr>
        <w:t>autre.</w:t>
      </w:r>
      <w:r>
        <w:rPr>
          <w:rFonts w:ascii="Times New Roman"/>
          <w:sz w:val="22"/>
          <w:szCs w:val="22"/>
          <w:rtl w:val="0"/>
          <w:lang w:val="fr-FR"/>
        </w:rPr>
        <w:t xml:space="preserve"> 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rtl w:val="0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 xml:space="preserve">Des connaissances en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lectrophysiologie</w:t>
      </w:r>
      <w:r>
        <w:rPr>
          <w:rFonts w:ascii="Times New Roman"/>
          <w:sz w:val="22"/>
          <w:szCs w:val="22"/>
          <w:rtl w:val="0"/>
          <w:lang w:val="fr-FR"/>
        </w:rPr>
        <w:t>, optimisation statistique</w:t>
      </w:r>
      <w:r>
        <w:rPr>
          <w:rFonts w:ascii="Times New Roman"/>
          <w:sz w:val="22"/>
          <w:szCs w:val="22"/>
          <w:rtl w:val="0"/>
          <w:lang w:val="fr-FR"/>
        </w:rPr>
        <w:t xml:space="preserve"> et en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ments finis ne sont pas indispensables mais seront appr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ci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es.</w:t>
      </w:r>
    </w:p>
    <w:p>
      <w:pPr>
        <w:pStyle w:val="Corps A"/>
        <w:spacing w:before="100" w:after="100"/>
        <w:ind w:left="36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Comp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 xml:space="preserve">tences 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acqu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rir: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rtl w:val="0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>Suivant le profil du doctorant, une formation en optimisation statististique et/ou traitement du signal, ainsi qu</w:t>
      </w:r>
      <w:r>
        <w:rPr>
          <w:rFonts w:hAnsi="Times New Roman" w:hint="default"/>
          <w:sz w:val="22"/>
          <w:szCs w:val="22"/>
          <w:rtl w:val="0"/>
          <w:lang w:val="fr-FR"/>
        </w:rPr>
        <w:t>’</w:t>
      </w:r>
      <w:r>
        <w:rPr>
          <w:rFonts w:ascii="Times New Roman"/>
          <w:sz w:val="22"/>
          <w:szCs w:val="22"/>
          <w:rtl w:val="0"/>
          <w:lang w:val="fr-FR"/>
        </w:rPr>
        <w:t xml:space="preserve">une formation </w:t>
      </w:r>
      <w:r>
        <w:rPr>
          <w:rFonts w:hAnsi="Times New Roman" w:hint="default"/>
          <w:sz w:val="22"/>
          <w:szCs w:val="22"/>
          <w:rtl w:val="0"/>
          <w:lang w:val="fr-FR"/>
        </w:rPr>
        <w:t>à é</w:t>
      </w:r>
      <w:r>
        <w:rPr>
          <w:rFonts w:ascii="Times New Roman"/>
          <w:sz w:val="22"/>
          <w:szCs w:val="22"/>
          <w:rtl w:val="0"/>
          <w:lang w:val="fr-FR"/>
        </w:rPr>
        <w:t>lectrophysiologie.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 xml:space="preserve">Encadrants: </w:t>
      </w:r>
      <w:r>
        <w:rPr>
          <w:rFonts w:ascii="Times New Roman"/>
          <w:sz w:val="22"/>
          <w:szCs w:val="22"/>
          <w:rtl w:val="0"/>
          <w:lang w:val="fr-FR"/>
        </w:rPr>
        <w:t>Lisl Weynans, R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mi Dubois et Laura Bear.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en-US"/>
        </w:rPr>
        <w:t>R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en-US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en-US"/>
        </w:rPr>
        <w:t>f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en-US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en-US"/>
        </w:rPr>
        <w:t>rences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spacing w:before="100" w:after="100"/>
        <w:ind w:left="753" w:right="0" w:hanging="393"/>
        <w:jc w:val="left"/>
        <w:rPr>
          <w:rFonts w:ascii="Times New Roman" w:cs="Times New Roman" w:hAnsi="Times New Roman" w:eastAsia="Times New Roman"/>
          <w:color w:val="00000a"/>
          <w:position w:val="0"/>
          <w:sz w:val="24"/>
          <w:szCs w:val="24"/>
          <w:u w:color="000000"/>
          <w:rtl w:val="0"/>
          <w:lang w:val="en-US"/>
        </w:rPr>
      </w:pPr>
      <w:r>
        <w:rPr>
          <w:rFonts w:ascii="Times New Roman"/>
          <w:color w:val="00000a"/>
          <w:sz w:val="22"/>
          <w:szCs w:val="22"/>
          <w:u w:color="000000"/>
          <w:rtl w:val="0"/>
          <w:lang w:val="fr-FR"/>
        </w:rPr>
        <w:t>D. Zipes, A.J. Camm, M. Borggrefe, et al. ACC/AHA/ESC 2006 guidelines for management of patients with ventricular arrhythmias and the prevention of sudden cardiac death. J Am Coll Cardiol, 2006</w:t>
      </w:r>
      <w:r>
        <w:rPr>
          <w:rFonts w:ascii="Times New Roman"/>
          <w:color w:val="000000"/>
          <w:sz w:val="22"/>
          <w:szCs w:val="22"/>
          <w:u w:color="000000"/>
          <w:rtl w:val="0"/>
          <w:lang w:val="fr-FR"/>
        </w:rPr>
        <w:t xml:space="preserve">; </w:t>
      </w:r>
      <w:r>
        <w:rPr>
          <w:rFonts w:ascii="Times New Roman"/>
          <w:color w:val="00000a"/>
          <w:sz w:val="22"/>
          <w:szCs w:val="22"/>
          <w:u w:color="000000"/>
          <w:rtl w:val="0"/>
          <w:lang w:val="fr-FR"/>
        </w:rPr>
        <w:t xml:space="preserve">48(5), e247-346. </w:t>
      </w:r>
    </w:p>
    <w:p>
      <w:pPr>
        <w:pStyle w:val="List Paragraph"/>
        <w:numPr>
          <w:ilvl w:val="0"/>
          <w:numId w:val="6"/>
        </w:numPr>
        <w:tabs>
          <w:tab w:val="num" w:pos="753"/>
          <w:tab w:val="clear" w:pos="720"/>
        </w:tabs>
        <w:bidi w:val="0"/>
        <w:spacing w:before="100" w:after="100"/>
        <w:ind w:left="753" w:right="0" w:hanging="393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en-US"/>
        </w:rPr>
      </w:pPr>
      <w:r>
        <w:rPr>
          <w:rFonts w:ascii="Times New Roman"/>
          <w:color w:val="00000a"/>
          <w:sz w:val="22"/>
          <w:szCs w:val="22"/>
          <w:u w:color="000000"/>
          <w:rtl w:val="0"/>
          <w:lang w:val="fr-FR"/>
        </w:rPr>
        <w:t>J.L. Sapp, F. Dawoud, J.C. Clements and B.M. Hor</w:t>
      </w:r>
      <w:r>
        <w:rPr>
          <w:rFonts w:hAnsi="Times New Roman" w:hint="default"/>
          <w:color w:val="00000a"/>
          <w:sz w:val="22"/>
          <w:szCs w:val="22"/>
          <w:u w:color="000000"/>
          <w:rtl w:val="0"/>
          <w:lang w:val="fr-FR"/>
        </w:rPr>
        <w:t>áč</w:t>
      </w:r>
      <w:r>
        <w:rPr>
          <w:rFonts w:ascii="Times New Roman"/>
          <w:color w:val="00000a"/>
          <w:sz w:val="22"/>
          <w:szCs w:val="22"/>
          <w:u w:color="000000"/>
          <w:rtl w:val="0"/>
          <w:lang w:val="fr-FR"/>
        </w:rPr>
        <w:t>ek Inverse solution mapping of epicardial potentials quantitative comparison with epicardial contact mapping. Circ Arrhythm Electrophysiol. 2012</w:t>
      </w:r>
      <w:r>
        <w:rPr>
          <w:rFonts w:ascii="Times New Roman"/>
          <w:sz w:val="22"/>
          <w:szCs w:val="22"/>
          <w:rtl w:val="0"/>
          <w:lang w:val="fr-FR"/>
        </w:rPr>
        <w:t xml:space="preserve">; </w:t>
      </w:r>
      <w:r>
        <w:rPr>
          <w:rFonts w:ascii="Times New Roman"/>
          <w:color w:val="00000a"/>
          <w:sz w:val="22"/>
          <w:szCs w:val="22"/>
          <w:u w:color="000000"/>
          <w:rtl w:val="0"/>
          <w:lang w:val="fr-FR"/>
        </w:rPr>
        <w:t>5:1001-1009.</w:t>
      </w:r>
    </w:p>
    <w:p>
      <w:pPr>
        <w:pStyle w:val="List Paragraph"/>
        <w:numPr>
          <w:ilvl w:val="0"/>
          <w:numId w:val="9"/>
        </w:numPr>
        <w:tabs>
          <w:tab w:val="num" w:pos="753"/>
          <w:tab w:val="clear" w:pos="720"/>
        </w:tabs>
        <w:bidi w:val="0"/>
        <w:spacing w:before="100" w:after="100"/>
        <w:ind w:left="753" w:right="0" w:hanging="393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en-US"/>
        </w:rPr>
      </w:pPr>
      <w:r>
        <w:rPr>
          <w:rFonts w:ascii="Times New Roman"/>
          <w:sz w:val="22"/>
          <w:szCs w:val="22"/>
          <w:rtl w:val="0"/>
          <w:lang w:val="fr-FR"/>
        </w:rPr>
        <w:t>Y. Wang and Y. Rudy, Application of the Method of Fundamental Solutions to Potential-based Inverse Electrocardiography, Ann Biomed Eng. 2006; 34(8): 1272</w:t>
      </w:r>
      <w:r>
        <w:rPr>
          <w:rFonts w:hAnsi="Times New Roman" w:hint="default"/>
          <w:sz w:val="22"/>
          <w:szCs w:val="22"/>
          <w:rtl w:val="0"/>
          <w:lang w:val="fr-FR"/>
        </w:rPr>
        <w:t>–</w:t>
      </w:r>
      <w:r>
        <w:rPr>
          <w:rFonts w:ascii="Times New Roman"/>
          <w:sz w:val="22"/>
          <w:szCs w:val="22"/>
          <w:rtl w:val="0"/>
          <w:lang w:val="fr-FR"/>
        </w:rPr>
        <w:t>1288.</w:t>
      </w:r>
    </w:p>
    <w:p>
      <w:pPr>
        <w:pStyle w:val="List Paragraph"/>
        <w:numPr>
          <w:ilvl w:val="0"/>
          <w:numId w:val="12"/>
        </w:numPr>
        <w:tabs>
          <w:tab w:val="num" w:pos="753"/>
          <w:tab w:val="clear" w:pos="720"/>
        </w:tabs>
        <w:bidi w:val="0"/>
        <w:spacing w:before="100" w:after="100"/>
        <w:ind w:left="753" w:right="0" w:hanging="393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en-US"/>
        </w:rPr>
      </w:pPr>
      <w:r>
        <w:rPr>
          <w:rFonts w:ascii="Times New Roman"/>
          <w:sz w:val="22"/>
          <w:szCs w:val="22"/>
          <w:rtl w:val="0"/>
          <w:lang w:val="fr-FR"/>
        </w:rPr>
        <w:t>S. E. Geneser, R. M. Kirby and R. S. MacLeod, "Application of Stochastic Finite Element Methods to Study the Sensitivity of ECG Forward Modeling to Organ Conductivity," in IEEE Transactions on Biomedical Engineering, 2008; 55(1) 31-40.</w:t>
      </w:r>
    </w:p>
    <w:p>
      <w:pPr>
        <w:pStyle w:val="List Paragraph"/>
        <w:numPr>
          <w:ilvl w:val="0"/>
          <w:numId w:val="15"/>
        </w:numPr>
        <w:tabs>
          <w:tab w:val="num" w:pos="753"/>
          <w:tab w:val="clear" w:pos="720"/>
        </w:tabs>
        <w:bidi w:val="0"/>
        <w:spacing w:before="100" w:after="100"/>
        <w:ind w:left="753" w:right="0" w:hanging="393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en-US"/>
        </w:rPr>
      </w:pPr>
      <w:r>
        <w:rPr>
          <w:rFonts w:ascii="Times New Roman"/>
          <w:sz w:val="22"/>
          <w:szCs w:val="22"/>
          <w:rtl w:val="0"/>
          <w:lang w:val="fr-FR"/>
        </w:rPr>
        <w:t>E. Konukoglu, J. Relan, U. Cilingir, B. et al.. Efficient Probabilistic Model Personalization Integrating Uncertainty on Data and Parameters: Application to Eikonal-Diffusion Models in Cardiac Electrophysiology. Progress in Biophysics and Molecular Biology, Elsevier, 2011; 107 (1), pp.134-146.</w:t>
      </w:r>
    </w:p>
    <w:p>
      <w:pPr>
        <w:pStyle w:val="List Paragraph"/>
        <w:numPr>
          <w:ilvl w:val="0"/>
          <w:numId w:val="18"/>
        </w:numPr>
        <w:tabs>
          <w:tab w:val="num" w:pos="753"/>
          <w:tab w:val="clear" w:pos="720"/>
        </w:tabs>
        <w:bidi w:val="0"/>
        <w:spacing w:before="100" w:after="100"/>
        <w:ind w:left="753" w:right="0" w:hanging="393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en-US"/>
        </w:rPr>
      </w:pPr>
      <w:r>
        <w:rPr>
          <w:rFonts w:ascii="Times New Roman"/>
          <w:sz w:val="22"/>
          <w:szCs w:val="22"/>
          <w:rtl w:val="0"/>
          <w:lang w:val="fr-FR"/>
        </w:rPr>
        <w:t>K. Mosegaard and M. Sambridge, Monte Carlo Analysis of inverse problems, Inverse Problems 18 (2002), R29-R54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>Mots-cl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fr-FR"/>
        </w:rPr>
        <w:t xml:space="preserve">s: </w:t>
      </w:r>
      <w:r>
        <w:rPr>
          <w:rFonts w:ascii="Times New Roman"/>
          <w:sz w:val="22"/>
          <w:szCs w:val="22"/>
          <w:rtl w:val="0"/>
          <w:lang w:val="fr-FR"/>
        </w:rPr>
        <w:t xml:space="preserve"> </w:t>
      </w:r>
    </w:p>
    <w:p>
      <w:pPr>
        <w:pStyle w:val="Corps A"/>
        <w:spacing w:before="100" w:after="100"/>
        <w:ind w:left="360" w:firstLine="0"/>
        <w:rPr>
          <w:rFonts w:ascii="Times New Roman" w:cs="Times New Roman" w:hAnsi="Times New Roman" w:eastAsia="Times New Roman"/>
          <w:sz w:val="22"/>
          <w:szCs w:val="22"/>
          <w:lang w:val="fr-FR"/>
        </w:rPr>
      </w:pPr>
      <w:r>
        <w:rPr>
          <w:rFonts w:ascii="Times New Roman"/>
          <w:sz w:val="22"/>
          <w:szCs w:val="22"/>
          <w:rtl w:val="0"/>
          <w:lang w:val="fr-FR"/>
        </w:rPr>
        <w:t>Calcul scientifique, probl</w:t>
      </w:r>
      <w:r>
        <w:rPr>
          <w:rFonts w:hAnsi="Times New Roman" w:hint="default"/>
          <w:sz w:val="22"/>
          <w:szCs w:val="22"/>
          <w:rtl w:val="0"/>
          <w:lang w:val="fr-FR"/>
        </w:rPr>
        <w:t>è</w:t>
      </w:r>
      <w:r>
        <w:rPr>
          <w:rFonts w:ascii="Times New Roman"/>
          <w:sz w:val="22"/>
          <w:szCs w:val="22"/>
          <w:rtl w:val="0"/>
          <w:lang w:val="fr-FR"/>
        </w:rPr>
        <w:t xml:space="preserve">mes inverses, imagerie </w:t>
      </w:r>
      <w:r>
        <w:rPr>
          <w:rFonts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/>
          <w:sz w:val="22"/>
          <w:szCs w:val="22"/>
          <w:rtl w:val="0"/>
          <w:lang w:val="fr-FR"/>
        </w:rPr>
        <w:t>lectrocardiaque, optimisation statistique, algorithmes de Monte Carlo, infarctus du myocarde, arythmie ventriculaire</w:t>
      </w:r>
    </w:p>
    <w:p>
      <w:pPr>
        <w:pStyle w:val="Corps A"/>
        <w:spacing w:before="100" w:after="100"/>
        <w:ind w:left="360" w:firstLine="0"/>
      </w:pPr>
      <w:r>
        <w:rPr>
          <w:rFonts w:ascii="Times New Roman"/>
          <w:b w:val="1"/>
          <w:bCs w:val="1"/>
          <w:sz w:val="22"/>
          <w:szCs w:val="22"/>
          <w:rtl w:val="0"/>
          <w:lang w:val="en-US"/>
        </w:rPr>
        <w:t>Dur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en-US"/>
        </w:rPr>
        <w:t>é</w:t>
      </w:r>
      <w:r>
        <w:rPr>
          <w:rFonts w:ascii="Times New Roman"/>
          <w:b w:val="1"/>
          <w:bCs w:val="1"/>
          <w:sz w:val="22"/>
          <w:szCs w:val="22"/>
          <w:rtl w:val="0"/>
          <w:lang w:val="en-US"/>
        </w:rPr>
        <w:t>e</w:t>
      </w:r>
      <w:r>
        <w:rPr>
          <w:rFonts w:ascii="Times New Roman"/>
          <w:sz w:val="22"/>
          <w:szCs w:val="22"/>
          <w:rtl w:val="0"/>
          <w:lang w:val="en-US"/>
        </w:rPr>
        <w:t>: 3 ans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2"/>
        <w:szCs w:val="22"/>
        <w:u w:color="000000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color w:val="00000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a"/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4"/>
        <w:szCs w:val="24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2"/>
        <w:szCs w:val="22"/>
        <w:u w:color="000000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color w:val="00000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a"/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4"/>
        <w:szCs w:val="24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u w:color="000000"/>
        <w:lang w:val="fr-FR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2"/>
        <w:szCs w:val="22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color w:val="00000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a"/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2"/>
        <w:szCs w:val="22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color w:val="00000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a"/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2"/>
        <w:szCs w:val="22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color w:val="00000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a"/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2"/>
        <w:szCs w:val="22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color w:val="00000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a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a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a"/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color w:val="00000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color w:val="00000a"/>
        <w:position w:val="0"/>
        <w:sz w:val="22"/>
        <w:szCs w:val="22"/>
        <w:lang w:val="fr-F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numbering" w:styleId="List 1">
    <w:name w:val="List 1"/>
    <w:basedOn w:val="Style 2 importé"/>
    <w:next w:val="List 1"/>
    <w:pPr>
      <w:numPr>
        <w:numId w:val="4"/>
      </w:numPr>
    </w:pPr>
  </w:style>
  <w:style w:type="numbering" w:styleId="Style 2 importé">
    <w:name w:val="Style 2 importé"/>
    <w:next w:val="Style 2 importé"/>
    <w:pPr>
      <w:numPr>
        <w:numId w:val="5"/>
      </w:numPr>
    </w:pPr>
  </w:style>
  <w:style w:type="numbering" w:styleId="List 2">
    <w:name w:val="List 2"/>
    <w:basedOn w:val="Style 3 importé"/>
    <w:next w:val="List 2"/>
    <w:pPr>
      <w:numPr>
        <w:numId w:val="7"/>
      </w:numPr>
    </w:pPr>
  </w:style>
  <w:style w:type="numbering" w:styleId="Style 3 importé">
    <w:name w:val="Style 3 importé"/>
    <w:next w:val="Style 3 importé"/>
    <w:pPr>
      <w:numPr>
        <w:numId w:val="8"/>
      </w:numPr>
    </w:pPr>
  </w:style>
  <w:style w:type="numbering" w:styleId="List 3">
    <w:name w:val="List 3"/>
    <w:basedOn w:val="Style 4 importé"/>
    <w:next w:val="List 3"/>
    <w:pPr>
      <w:numPr>
        <w:numId w:val="10"/>
      </w:numPr>
    </w:pPr>
  </w:style>
  <w:style w:type="numbering" w:styleId="Style 4 importé">
    <w:name w:val="Style 4 importé"/>
    <w:next w:val="Style 4 importé"/>
    <w:pPr>
      <w:numPr>
        <w:numId w:val="11"/>
      </w:numPr>
    </w:pPr>
  </w:style>
  <w:style w:type="numbering" w:styleId="List 4">
    <w:name w:val="List 4"/>
    <w:basedOn w:val="Style 5 importé"/>
    <w:next w:val="List 4"/>
    <w:pPr>
      <w:numPr>
        <w:numId w:val="13"/>
      </w:numPr>
    </w:pPr>
  </w:style>
  <w:style w:type="numbering" w:styleId="Style 5 importé">
    <w:name w:val="Style 5 importé"/>
    <w:next w:val="Style 5 importé"/>
    <w:pPr>
      <w:numPr>
        <w:numId w:val="14"/>
      </w:numPr>
    </w:pPr>
  </w:style>
  <w:style w:type="numbering" w:styleId="List 5">
    <w:name w:val="List 5"/>
    <w:basedOn w:val="Style 6 importé"/>
    <w:next w:val="List 5"/>
    <w:pPr>
      <w:numPr>
        <w:numId w:val="16"/>
      </w:numPr>
    </w:pPr>
  </w:style>
  <w:style w:type="numbering" w:styleId="Style 6 importé">
    <w:name w:val="Style 6 importé"/>
    <w:next w:val="Style 6 importé"/>
    <w:pPr>
      <w:numPr>
        <w:numId w:val="1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